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jc w:val="center"/>
        <w:rPr>
          <w:rFonts w:ascii="宋体" w:hAnsi="宋体" w:eastAsia="宋体" w:cs="宋体"/>
          <w:sz w:val="44"/>
          <w:szCs w:val="44"/>
        </w:rPr>
      </w:pPr>
      <w:r>
        <w:rPr>
          <w:rFonts w:hint="eastAsia" w:ascii="宋体" w:hAnsi="宋体" w:eastAsia="宋体" w:cs="宋体"/>
          <w:sz w:val="44"/>
          <w:szCs w:val="44"/>
        </w:rPr>
        <w:t>广东省耕地保护协会</w:t>
      </w:r>
    </w:p>
    <w:p>
      <w:pPr>
        <w:jc w:val="center"/>
      </w:pPr>
      <w:r>
        <w:rPr>
          <w:rFonts w:hint="eastAsia" w:ascii="宋体" w:hAnsi="宋体" w:eastAsia="宋体" w:cs="宋体"/>
          <w:sz w:val="44"/>
          <w:szCs w:val="44"/>
        </w:rPr>
        <w:t>人民调解委员会章程</w:t>
      </w:r>
    </w:p>
    <w:p>
      <w:pPr>
        <w:rPr>
          <w:rFonts w:ascii="仿宋" w:hAnsi="仿宋" w:eastAsia="仿宋" w:cs="仿宋"/>
          <w:sz w:val="32"/>
          <w:szCs w:val="32"/>
        </w:rPr>
      </w:pPr>
    </w:p>
    <w:p>
      <w:pPr>
        <w:jc w:val="center"/>
        <w:rPr>
          <w:rFonts w:ascii="仿宋" w:hAnsi="仿宋" w:eastAsia="仿宋" w:cs="仿宋"/>
          <w:b/>
          <w:bCs/>
          <w:sz w:val="32"/>
          <w:szCs w:val="32"/>
        </w:rPr>
      </w:pPr>
      <w:r>
        <w:rPr>
          <w:rFonts w:hint="eastAsia" w:ascii="仿宋" w:hAnsi="仿宋" w:eastAsia="仿宋" w:cs="仿宋"/>
          <w:b/>
          <w:bCs/>
          <w:sz w:val="32"/>
          <w:szCs w:val="32"/>
        </w:rPr>
        <w:t>第一章 总 则</w:t>
      </w:r>
    </w:p>
    <w:p>
      <w:pPr>
        <w:ind w:firstLine="632" w:firstLineChars="200"/>
        <w:rPr>
          <w:rFonts w:ascii="仿宋" w:hAnsi="仿宋" w:eastAsia="仿宋" w:cs="仿宋"/>
          <w:sz w:val="32"/>
          <w:szCs w:val="32"/>
        </w:rPr>
      </w:pPr>
      <w:r>
        <w:rPr>
          <w:rFonts w:hint="eastAsia" w:ascii="仿宋" w:hAnsi="仿宋" w:eastAsia="仿宋" w:cs="仿宋"/>
          <w:sz w:val="32"/>
          <w:szCs w:val="32"/>
        </w:rPr>
        <w:t>第一条 为及时化解会员涉及的民间纠纷,开辟多元化纠纷解决渠道，促进耕地保护行业的健康有序发展，根据《中华人民共和国人民调解法》和《广东省实施&lt;中华人民共和国人民调解法&gt;办法》等规定，结合会员需求和行业需要，特制定本章程。</w:t>
      </w:r>
    </w:p>
    <w:p>
      <w:pPr>
        <w:ind w:firstLine="632" w:firstLineChars="200"/>
        <w:rPr>
          <w:rFonts w:ascii="仿宋" w:hAnsi="仿宋" w:eastAsia="仿宋" w:cs="仿宋"/>
          <w:sz w:val="32"/>
          <w:szCs w:val="32"/>
        </w:rPr>
      </w:pPr>
    </w:p>
    <w:p>
      <w:pPr>
        <w:numPr>
          <w:ilvl w:val="0"/>
          <w:numId w:val="1"/>
        </w:numPr>
        <w:ind w:firstLine="632" w:firstLineChars="200"/>
        <w:rPr>
          <w:rFonts w:ascii="仿宋" w:hAnsi="仿宋" w:eastAsia="仿宋" w:cs="仿宋"/>
          <w:sz w:val="32"/>
          <w:szCs w:val="32"/>
        </w:rPr>
      </w:pPr>
      <w:r>
        <w:rPr>
          <w:rFonts w:hint="eastAsia" w:ascii="仿宋" w:hAnsi="仿宋" w:eastAsia="仿宋" w:cs="仿宋"/>
          <w:sz w:val="32"/>
          <w:szCs w:val="32"/>
        </w:rPr>
        <w:t>广东省耕地保护协会人民调解委员会(以下简称“调解委员会”)由</w:t>
      </w:r>
      <w:r>
        <w:rPr>
          <w:rFonts w:hint="eastAsia" w:ascii="仿宋" w:hAnsi="仿宋" w:eastAsia="仿宋" w:cs="仿宋"/>
          <w:sz w:val="32"/>
          <w:szCs w:val="32"/>
          <w:lang w:eastAsia="zh-CN"/>
        </w:rPr>
        <w:t>广东省耕地保护协会</w:t>
      </w:r>
      <w:r>
        <w:rPr>
          <w:rFonts w:hint="eastAsia" w:ascii="仿宋" w:hAnsi="仿宋" w:eastAsia="仿宋" w:cs="仿宋"/>
          <w:sz w:val="32"/>
          <w:szCs w:val="32"/>
        </w:rPr>
        <w:t>依法设立，是调解民间纠纷的群众性组织。</w:t>
      </w:r>
    </w:p>
    <w:p>
      <w:pPr>
        <w:ind w:firstLine="632" w:firstLineChars="200"/>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第三条 调解委员会遵循自愿平等、及时便民、尊重当事人权利以及不违背法律、法规和国家政策的原则。</w:t>
      </w:r>
    </w:p>
    <w:p>
      <w:pPr>
        <w:ind w:firstLine="632" w:firstLineChars="200"/>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第四条 调解委员会接受司法行政部门、人民法院的工作指导。</w:t>
      </w:r>
    </w:p>
    <w:p>
      <w:pPr>
        <w:ind w:firstLine="632" w:firstLineChars="200"/>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第五条 调解委员会办公场所位于</w:t>
      </w:r>
      <w:r>
        <w:rPr>
          <w:rFonts w:hint="eastAsia" w:ascii="仿宋" w:hAnsi="仿宋" w:eastAsia="仿宋" w:cs="仿宋"/>
          <w:sz w:val="32"/>
          <w:szCs w:val="32"/>
          <w:lang w:eastAsia="zh-CN"/>
        </w:rPr>
        <w:t>广东省耕地保护协会</w:t>
      </w:r>
      <w:r>
        <w:rPr>
          <w:rFonts w:hint="eastAsia" w:ascii="仿宋" w:hAnsi="仿宋" w:eastAsia="仿宋" w:cs="仿宋"/>
          <w:sz w:val="32"/>
          <w:szCs w:val="32"/>
        </w:rPr>
        <w:t>秘书处办公室， 地址：广州市天河区江河大厦。</w:t>
      </w:r>
    </w:p>
    <w:p>
      <w:pPr>
        <w:rPr>
          <w:rFonts w:ascii="仿宋" w:hAnsi="仿宋" w:eastAsia="仿宋" w:cs="仿宋"/>
          <w:sz w:val="32"/>
          <w:szCs w:val="32"/>
        </w:rPr>
      </w:pPr>
    </w:p>
    <w:p>
      <w:pPr>
        <w:numPr>
          <w:ilvl w:val="0"/>
          <w:numId w:val="2"/>
        </w:numPr>
        <w:ind w:firstLine="632" w:firstLineChars="200"/>
        <w:rPr>
          <w:rFonts w:ascii="仿宋" w:hAnsi="仿宋" w:eastAsia="仿宋" w:cs="仿宋"/>
          <w:sz w:val="32"/>
          <w:szCs w:val="32"/>
        </w:rPr>
      </w:pPr>
      <w:r>
        <w:rPr>
          <w:rFonts w:hint="eastAsia" w:ascii="仿宋" w:hAnsi="仿宋" w:eastAsia="仿宋" w:cs="仿宋"/>
          <w:sz w:val="32"/>
          <w:szCs w:val="32"/>
        </w:rPr>
        <w:t>调解委员会调解纠纷，不收取任何费用。</w:t>
      </w:r>
    </w:p>
    <w:p>
      <w:pPr>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b/>
          <w:bCs/>
          <w:sz w:val="32"/>
          <w:szCs w:val="32"/>
        </w:rPr>
        <w:t>第二章 业务范围</w:t>
      </w:r>
    </w:p>
    <w:p>
      <w:pPr>
        <w:ind w:firstLine="632" w:firstLineChars="200"/>
        <w:rPr>
          <w:rFonts w:ascii="仿宋" w:hAnsi="仿宋" w:eastAsia="仿宋" w:cs="仿宋"/>
          <w:sz w:val="32"/>
          <w:szCs w:val="32"/>
        </w:rPr>
      </w:pPr>
      <w:r>
        <w:rPr>
          <w:rFonts w:hint="eastAsia" w:ascii="仿宋" w:hAnsi="仿宋" w:eastAsia="仿宋" w:cs="仿宋"/>
          <w:sz w:val="32"/>
          <w:szCs w:val="32"/>
        </w:rPr>
        <w:t>第七条 调解委员会的业务范围与</w:t>
      </w:r>
      <w:r>
        <w:rPr>
          <w:rFonts w:hint="eastAsia" w:ascii="仿宋" w:hAnsi="仿宋" w:eastAsia="仿宋" w:cs="仿宋"/>
          <w:sz w:val="32"/>
          <w:szCs w:val="32"/>
          <w:lang w:eastAsia="zh-CN"/>
        </w:rPr>
        <w:t>广东省耕地保护协会</w:t>
      </w:r>
      <w:r>
        <w:rPr>
          <w:rFonts w:hint="eastAsia" w:ascii="仿宋" w:hAnsi="仿宋" w:eastAsia="仿宋" w:cs="仿宋"/>
          <w:sz w:val="32"/>
          <w:szCs w:val="32"/>
        </w:rPr>
        <w:t>的业务范围一致，业务主要包括：</w:t>
      </w:r>
    </w:p>
    <w:p>
      <w:pPr>
        <w:ind w:firstLine="632" w:firstLineChars="200"/>
        <w:rPr>
          <w:rFonts w:ascii="仿宋" w:hAnsi="仿宋" w:eastAsia="仿宋" w:cs="仿宋"/>
          <w:sz w:val="32"/>
          <w:szCs w:val="32"/>
        </w:rPr>
      </w:pPr>
      <w:r>
        <w:rPr>
          <w:rFonts w:hint="eastAsia" w:ascii="仿宋" w:hAnsi="仿宋" w:eastAsia="仿宋" w:cs="仿宋"/>
          <w:sz w:val="32"/>
          <w:szCs w:val="32"/>
        </w:rPr>
        <w:t>（一）受理会员及与会员相关的民间纠纷；</w:t>
      </w:r>
    </w:p>
    <w:p>
      <w:pPr>
        <w:ind w:firstLine="632" w:firstLineChars="200"/>
        <w:rPr>
          <w:rFonts w:ascii="仿宋" w:hAnsi="仿宋" w:eastAsia="仿宋" w:cs="仿宋"/>
          <w:sz w:val="32"/>
          <w:szCs w:val="32"/>
        </w:rPr>
      </w:pPr>
      <w:r>
        <w:rPr>
          <w:rFonts w:hint="eastAsia" w:ascii="仿宋" w:hAnsi="仿宋" w:eastAsia="仿宋" w:cs="仿宋"/>
          <w:sz w:val="32"/>
          <w:szCs w:val="32"/>
        </w:rPr>
        <w:t>（二）通过调解工作进行法治宣传；</w:t>
      </w:r>
    </w:p>
    <w:p>
      <w:pPr>
        <w:ind w:firstLine="632" w:firstLineChars="200"/>
        <w:rPr>
          <w:rFonts w:ascii="仿宋" w:hAnsi="仿宋" w:eastAsia="仿宋" w:cs="仿宋"/>
          <w:sz w:val="32"/>
          <w:szCs w:val="32"/>
        </w:rPr>
      </w:pPr>
      <w:r>
        <w:rPr>
          <w:rFonts w:hint="eastAsia" w:ascii="仿宋" w:hAnsi="仿宋" w:eastAsia="仿宋" w:cs="仿宋"/>
          <w:sz w:val="32"/>
          <w:szCs w:val="32"/>
        </w:rPr>
        <w:t>（三）其他与本协会业务范围有关的民间纠纷调解工作。</w:t>
      </w:r>
    </w:p>
    <w:p>
      <w:pPr>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第八条 对下列纠纷，调解委员会不予调解：</w:t>
      </w:r>
    </w:p>
    <w:p>
      <w:pPr>
        <w:ind w:firstLine="632" w:firstLineChars="200"/>
        <w:rPr>
          <w:rFonts w:ascii="仿宋" w:hAnsi="仿宋" w:eastAsia="仿宋" w:cs="仿宋"/>
          <w:sz w:val="32"/>
          <w:szCs w:val="32"/>
        </w:rPr>
      </w:pPr>
      <w:r>
        <w:rPr>
          <w:rFonts w:hint="eastAsia" w:ascii="仿宋" w:hAnsi="仿宋" w:eastAsia="仿宋" w:cs="仿宋"/>
          <w:sz w:val="32"/>
          <w:szCs w:val="32"/>
        </w:rPr>
        <w:t>（一）法律、法规规定只能由专门机关管辖处理的;</w:t>
      </w:r>
    </w:p>
    <w:p>
      <w:pPr>
        <w:ind w:firstLine="632" w:firstLineChars="200"/>
        <w:rPr>
          <w:rFonts w:ascii="仿宋" w:hAnsi="仿宋" w:eastAsia="仿宋" w:cs="仿宋"/>
          <w:sz w:val="32"/>
          <w:szCs w:val="32"/>
        </w:rPr>
      </w:pPr>
      <w:r>
        <w:rPr>
          <w:rFonts w:hint="eastAsia" w:ascii="仿宋" w:hAnsi="仿宋" w:eastAsia="仿宋" w:cs="仿宋"/>
          <w:sz w:val="32"/>
          <w:szCs w:val="32"/>
        </w:rPr>
        <w:t>（二）法律、法规禁止采用人民调解方式解决的;</w:t>
      </w:r>
    </w:p>
    <w:p>
      <w:pPr>
        <w:ind w:firstLine="632" w:firstLineChars="200"/>
        <w:rPr>
          <w:rFonts w:ascii="仿宋" w:hAnsi="仿宋" w:eastAsia="仿宋" w:cs="仿宋"/>
          <w:sz w:val="32"/>
          <w:szCs w:val="32"/>
        </w:rPr>
      </w:pPr>
      <w:r>
        <w:rPr>
          <w:rFonts w:hint="eastAsia" w:ascii="仿宋" w:hAnsi="仿宋" w:eastAsia="仿宋" w:cs="仿宋"/>
          <w:sz w:val="32"/>
          <w:szCs w:val="32"/>
        </w:rPr>
        <w:t>（三）专门机关、仲裁机构已经处理或者受理，且未委托本调解委员会进行调解或者邀请本调解委员会协助调解的。</w:t>
      </w:r>
    </w:p>
    <w:p>
      <w:pPr>
        <w:ind w:firstLine="632" w:firstLineChars="200"/>
        <w:rPr>
          <w:rFonts w:ascii="仿宋" w:hAnsi="仿宋" w:eastAsia="仿宋" w:cs="仿宋"/>
          <w:sz w:val="32"/>
          <w:szCs w:val="32"/>
        </w:rPr>
      </w:pPr>
      <w:r>
        <w:rPr>
          <w:rFonts w:hint="eastAsia" w:ascii="仿宋" w:hAnsi="仿宋" w:eastAsia="仿宋" w:cs="仿宋"/>
          <w:sz w:val="32"/>
          <w:szCs w:val="32"/>
        </w:rPr>
        <w:t>对于前款规定的纠纷，调解委员会应当告知当事人通过法定途径处理；对可能激化的纠纷，应当采取有针对性的预防措施，及时向公安机关或者其他有关部门报告。</w:t>
      </w:r>
    </w:p>
    <w:p>
      <w:pPr>
        <w:rPr>
          <w:rFonts w:ascii="仿宋" w:hAnsi="仿宋" w:eastAsia="仿宋" w:cs="仿宋"/>
          <w:sz w:val="32"/>
          <w:szCs w:val="32"/>
        </w:rPr>
      </w:pPr>
    </w:p>
    <w:p>
      <w:pPr>
        <w:jc w:val="center"/>
        <w:rPr>
          <w:rFonts w:ascii="仿宋" w:hAnsi="仿宋" w:eastAsia="仿宋" w:cs="仿宋"/>
          <w:b/>
          <w:bCs/>
          <w:sz w:val="32"/>
          <w:szCs w:val="32"/>
        </w:rPr>
      </w:pPr>
      <w:r>
        <w:rPr>
          <w:rFonts w:hint="eastAsia" w:ascii="仿宋" w:hAnsi="仿宋" w:eastAsia="仿宋" w:cs="仿宋"/>
          <w:b/>
          <w:bCs/>
          <w:sz w:val="32"/>
          <w:szCs w:val="32"/>
        </w:rPr>
        <w:t>第三章 组织机构</w:t>
      </w:r>
    </w:p>
    <w:p>
      <w:pPr>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第九条 调解委员会由委员</w:t>
      </w:r>
      <w:r>
        <w:rPr>
          <w:rFonts w:ascii="仿宋" w:hAnsi="仿宋" w:eastAsia="仿宋" w:cs="仿宋"/>
          <w:sz w:val="32"/>
          <w:szCs w:val="32"/>
        </w:rPr>
        <w:t>5</w:t>
      </w:r>
      <w:r>
        <w:rPr>
          <w:rFonts w:hint="eastAsia" w:ascii="仿宋" w:hAnsi="仿宋" w:eastAsia="仿宋" w:cs="仿宋"/>
          <w:sz w:val="32"/>
          <w:szCs w:val="32"/>
        </w:rPr>
        <w:t>人组成，由</w:t>
      </w:r>
      <w:r>
        <w:rPr>
          <w:rFonts w:hint="eastAsia" w:ascii="仿宋" w:hAnsi="仿宋" w:eastAsia="仿宋" w:cs="仿宋"/>
          <w:sz w:val="32"/>
          <w:szCs w:val="32"/>
          <w:lang w:eastAsia="zh-CN"/>
        </w:rPr>
        <w:t>广东省耕地保护协会</w:t>
      </w:r>
      <w:r>
        <w:rPr>
          <w:rFonts w:hint="eastAsia" w:ascii="仿宋" w:hAnsi="仿宋" w:eastAsia="仿宋" w:cs="仿宋"/>
          <w:sz w:val="32"/>
          <w:szCs w:val="32"/>
        </w:rPr>
        <w:t>推选或者聘任产生，其设主任1名，不能同时兼任其他行业性、专业性调解委员会的主任；副主任2名。调解委员会实行主任负责制，副主任协助主任工作。</w:t>
      </w:r>
    </w:p>
    <w:p>
      <w:pPr>
        <w:ind w:firstLine="632" w:firstLineChars="200"/>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第十条 调解委员会委员每届任期3年，可以连选连任或者续聘。</w:t>
      </w:r>
    </w:p>
    <w:p>
      <w:pPr>
        <w:ind w:firstLine="632" w:firstLineChars="200"/>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第十一条 委员会委员在任期内发生工作变动或因其他原因不宜继续出任委员会职务时，由协会在一个月内确定新的人选接任。</w:t>
      </w:r>
    </w:p>
    <w:p>
      <w:pPr>
        <w:ind w:firstLine="632" w:firstLineChars="200"/>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第十二条 调解委员会聘任人民调解员若干名。</w:t>
      </w:r>
    </w:p>
    <w:p>
      <w:pPr>
        <w:ind w:firstLine="632" w:firstLineChars="200"/>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第十三条 调解委员会办公室设秘书1名，负责日常事务，负责案件的程序管理和服务工作。</w:t>
      </w:r>
    </w:p>
    <w:p>
      <w:pPr>
        <w:ind w:firstLine="632" w:firstLineChars="200"/>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第十四条 调解委员会使用统一规范的名称和人民调解标识，公开人民调解员名单、调解规则、工作纪律等信息。</w:t>
      </w:r>
    </w:p>
    <w:p>
      <w:pPr>
        <w:ind w:firstLine="632" w:firstLineChars="200"/>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第十五条 调解委员会印章是人民调解工作专用章，应当专管专用。</w:t>
      </w:r>
    </w:p>
    <w:p>
      <w:pPr>
        <w:ind w:firstLine="632" w:firstLineChars="200"/>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第十六条 调解委员会建立健全岗位责任制、业务登记、统计和档案管理等各项调解工作制度。</w:t>
      </w:r>
    </w:p>
    <w:p>
      <w:pPr>
        <w:rPr>
          <w:rFonts w:ascii="仿宋" w:hAnsi="仿宋" w:eastAsia="仿宋" w:cs="仿宋"/>
          <w:sz w:val="32"/>
          <w:szCs w:val="32"/>
        </w:rPr>
      </w:pPr>
    </w:p>
    <w:p>
      <w:pPr>
        <w:jc w:val="center"/>
        <w:rPr>
          <w:rFonts w:ascii="仿宋" w:hAnsi="仿宋" w:eastAsia="仿宋" w:cs="仿宋"/>
          <w:b/>
          <w:bCs/>
          <w:sz w:val="32"/>
          <w:szCs w:val="32"/>
        </w:rPr>
      </w:pPr>
      <w:r>
        <w:rPr>
          <w:rFonts w:hint="eastAsia" w:ascii="仿宋" w:hAnsi="仿宋" w:eastAsia="仿宋" w:cs="仿宋"/>
          <w:b/>
          <w:bCs/>
          <w:sz w:val="32"/>
          <w:szCs w:val="32"/>
        </w:rPr>
        <w:t>第四章 人民调解员</w:t>
      </w:r>
    </w:p>
    <w:p>
      <w:pPr>
        <w:ind w:firstLine="632" w:firstLineChars="200"/>
        <w:rPr>
          <w:rFonts w:ascii="仿宋" w:hAnsi="仿宋" w:eastAsia="仿宋" w:cs="仿宋"/>
          <w:sz w:val="32"/>
          <w:szCs w:val="32"/>
        </w:rPr>
      </w:pPr>
      <w:r>
        <w:rPr>
          <w:rFonts w:hint="eastAsia" w:ascii="仿宋" w:hAnsi="仿宋" w:eastAsia="仿宋" w:cs="仿宋"/>
          <w:sz w:val="32"/>
          <w:szCs w:val="32"/>
        </w:rPr>
        <w:t>第十七条 人民调解员由调解委员会委员和调解委员会聘任的调解人员</w:t>
      </w:r>
      <w:r>
        <w:rPr>
          <w:rFonts w:hint="eastAsia" w:ascii="仿宋" w:hAnsi="仿宋" w:eastAsia="仿宋" w:cs="仿宋"/>
          <w:sz w:val="32"/>
          <w:szCs w:val="32"/>
          <w:highlight w:val="none"/>
        </w:rPr>
        <w:t>担任</w:t>
      </w:r>
      <w:r>
        <w:rPr>
          <w:rFonts w:hint="eastAsia" w:ascii="仿宋" w:hAnsi="仿宋" w:eastAsia="仿宋" w:cs="仿宋"/>
          <w:sz w:val="32"/>
          <w:szCs w:val="32"/>
        </w:rPr>
        <w:t>。</w:t>
      </w:r>
    </w:p>
    <w:p>
      <w:pPr>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第十八条 调解委员会中非现职国家机关工作人员的人民调解员，应当不少于该调解委员会人民调解员总数的三分之二。</w:t>
      </w:r>
    </w:p>
    <w:p>
      <w:pPr>
        <w:ind w:firstLine="632" w:firstLineChars="200"/>
        <w:rPr>
          <w:rFonts w:ascii="仿宋" w:hAnsi="仿宋" w:eastAsia="仿宋" w:cs="仿宋"/>
          <w:sz w:val="32"/>
          <w:szCs w:val="32"/>
        </w:rPr>
      </w:pPr>
      <w:r>
        <w:rPr>
          <w:rFonts w:hint="eastAsia" w:ascii="仿宋" w:hAnsi="仿宋" w:eastAsia="仿宋" w:cs="仿宋"/>
          <w:sz w:val="32"/>
          <w:szCs w:val="32"/>
        </w:rPr>
        <w:t>现职国家机关工作人员担任人民调解员的，应当以非国家机关工作人员的身份调解纠纷。</w:t>
      </w:r>
    </w:p>
    <w:p>
      <w:pPr>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第十九条 人民调解员应当由具备下列条件的成年公民担任：</w:t>
      </w:r>
    </w:p>
    <w:p>
      <w:pPr>
        <w:ind w:firstLine="632" w:firstLineChars="200"/>
        <w:rPr>
          <w:rFonts w:ascii="仿宋" w:hAnsi="仿宋" w:eastAsia="仿宋" w:cs="仿宋"/>
          <w:sz w:val="32"/>
          <w:szCs w:val="32"/>
        </w:rPr>
      </w:pPr>
      <w:r>
        <w:rPr>
          <w:rFonts w:hint="eastAsia" w:ascii="仿宋" w:hAnsi="仿宋" w:eastAsia="仿宋" w:cs="仿宋"/>
          <w:sz w:val="32"/>
          <w:szCs w:val="32"/>
        </w:rPr>
        <w:t>（一）认真负责，公道正派，具备优良的道德品质与专业知识；</w:t>
      </w:r>
    </w:p>
    <w:p>
      <w:pPr>
        <w:ind w:firstLine="632" w:firstLineChars="200"/>
        <w:rPr>
          <w:rFonts w:ascii="仿宋" w:hAnsi="仿宋" w:eastAsia="仿宋" w:cs="仿宋"/>
          <w:sz w:val="32"/>
          <w:szCs w:val="32"/>
        </w:rPr>
      </w:pPr>
      <w:r>
        <w:rPr>
          <w:rFonts w:hint="eastAsia" w:ascii="仿宋" w:hAnsi="仿宋" w:eastAsia="仿宋" w:cs="仿宋"/>
          <w:sz w:val="32"/>
          <w:szCs w:val="32"/>
        </w:rPr>
        <w:t>（二）有大学本科以上学历或中级以上专业技术职称；</w:t>
      </w:r>
    </w:p>
    <w:p>
      <w:pPr>
        <w:ind w:firstLine="632" w:firstLineChars="200"/>
        <w:rPr>
          <w:rFonts w:ascii="仿宋" w:hAnsi="仿宋" w:eastAsia="仿宋" w:cs="仿宋"/>
          <w:sz w:val="32"/>
          <w:szCs w:val="32"/>
        </w:rPr>
      </w:pPr>
      <w:r>
        <w:rPr>
          <w:rFonts w:hint="eastAsia" w:ascii="仿宋" w:hAnsi="仿宋" w:eastAsia="仿宋" w:cs="仿宋"/>
          <w:sz w:val="32"/>
          <w:szCs w:val="32"/>
        </w:rPr>
        <w:t>（三）有本行业或法律行业内五年以上从业经历；</w:t>
      </w:r>
    </w:p>
    <w:p>
      <w:pPr>
        <w:ind w:firstLine="632" w:firstLineChars="200"/>
        <w:rPr>
          <w:rFonts w:hint="eastAsia" w:ascii="仿宋" w:hAnsi="仿宋" w:eastAsia="仿宋" w:cs="仿宋"/>
          <w:sz w:val="32"/>
          <w:szCs w:val="32"/>
        </w:rPr>
      </w:pPr>
      <w:r>
        <w:rPr>
          <w:rFonts w:hint="eastAsia" w:ascii="仿宋" w:hAnsi="仿宋" w:eastAsia="仿宋" w:cs="仿宋"/>
          <w:sz w:val="32"/>
          <w:szCs w:val="32"/>
        </w:rPr>
        <w:t>（四）熟悉行业具体情况，热心人民调解工作。</w:t>
      </w:r>
    </w:p>
    <w:p>
      <w:pPr>
        <w:ind w:firstLine="632" w:firstLineChars="200"/>
        <w:rPr>
          <w:rFonts w:hint="eastAsia" w:ascii="仿宋" w:hAnsi="仿宋" w:eastAsia="仿宋" w:cs="仿宋"/>
          <w:sz w:val="32"/>
          <w:szCs w:val="32"/>
          <w:lang w:eastAsia="zh-CN"/>
        </w:rPr>
      </w:pPr>
      <w:r>
        <w:rPr>
          <w:rFonts w:hint="eastAsia" w:ascii="仿宋" w:hAnsi="仿宋" w:eastAsia="仿宋" w:cs="仿宋"/>
          <w:sz w:val="32"/>
          <w:szCs w:val="32"/>
        </w:rPr>
        <w:t>（五）具有耕地保护相关行业知识或工作经验者优先考虑，包括土地管理、 土地整治、土壤研究与治理、环境工程、农田水利工程、农业种植与研究、国土空间规划、测绘工程、法律咨询、自然地理、人文地理、农业工程、工程管理、工程监理、会计审计等相关专业；具有丰富的科研、技术或管理经验；熟悉耕地保护行业的相关法律政策、规章制度</w:t>
      </w:r>
      <w:r>
        <w:rPr>
          <w:rFonts w:hint="eastAsia" w:ascii="仿宋" w:hAnsi="仿宋" w:eastAsia="仿宋" w:cs="仿宋"/>
          <w:sz w:val="32"/>
          <w:szCs w:val="32"/>
          <w:lang w:eastAsia="zh-CN"/>
        </w:rPr>
        <w:t>。</w:t>
      </w:r>
      <w:bookmarkStart w:id="0" w:name="_GoBack"/>
      <w:bookmarkEnd w:id="0"/>
    </w:p>
    <w:p>
      <w:pPr>
        <w:ind w:firstLine="632" w:firstLineChars="200"/>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第二十条 调解委员会应当将人民调解员的有关情况向社会公示。</w:t>
      </w:r>
    </w:p>
    <w:p>
      <w:pPr>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第二十一条 人民调解员从事人民调解工作，不得有下列行为：</w:t>
      </w:r>
    </w:p>
    <w:p>
      <w:pPr>
        <w:ind w:firstLine="632" w:firstLineChars="200"/>
        <w:rPr>
          <w:rFonts w:ascii="仿宋" w:hAnsi="仿宋" w:eastAsia="仿宋" w:cs="仿宋"/>
          <w:sz w:val="32"/>
          <w:szCs w:val="32"/>
        </w:rPr>
      </w:pPr>
      <w:r>
        <w:rPr>
          <w:rFonts w:hint="eastAsia" w:ascii="仿宋" w:hAnsi="仿宋" w:eastAsia="仿宋" w:cs="仿宋"/>
          <w:sz w:val="32"/>
          <w:szCs w:val="32"/>
        </w:rPr>
        <w:t>（一）偏袒一方当事人；</w:t>
      </w:r>
    </w:p>
    <w:p>
      <w:pPr>
        <w:ind w:firstLine="632" w:firstLineChars="200"/>
        <w:rPr>
          <w:rFonts w:ascii="仿宋" w:hAnsi="仿宋" w:eastAsia="仿宋" w:cs="仿宋"/>
          <w:sz w:val="32"/>
          <w:szCs w:val="32"/>
        </w:rPr>
      </w:pPr>
      <w:r>
        <w:rPr>
          <w:rFonts w:hint="eastAsia" w:ascii="仿宋" w:hAnsi="仿宋" w:eastAsia="仿宋" w:cs="仿宋"/>
          <w:sz w:val="32"/>
          <w:szCs w:val="32"/>
        </w:rPr>
        <w:t>（二）压制、侮辱、欺骗、威胁当事人；</w:t>
      </w:r>
    </w:p>
    <w:p>
      <w:pPr>
        <w:ind w:firstLine="632" w:firstLineChars="200"/>
        <w:rPr>
          <w:rFonts w:ascii="仿宋" w:hAnsi="仿宋" w:eastAsia="仿宋" w:cs="仿宋"/>
          <w:sz w:val="32"/>
          <w:szCs w:val="32"/>
        </w:rPr>
      </w:pPr>
      <w:r>
        <w:rPr>
          <w:rFonts w:hint="eastAsia" w:ascii="仿宋" w:hAnsi="仿宋" w:eastAsia="仿宋" w:cs="仿宋"/>
          <w:sz w:val="32"/>
          <w:szCs w:val="32"/>
        </w:rPr>
        <w:t>（三）索取、收受财物或者牟取其他不正当利益；</w:t>
      </w:r>
    </w:p>
    <w:p>
      <w:pPr>
        <w:ind w:firstLine="632" w:firstLineChars="200"/>
        <w:rPr>
          <w:rFonts w:ascii="仿宋" w:hAnsi="仿宋" w:eastAsia="仿宋" w:cs="仿宋"/>
          <w:sz w:val="32"/>
          <w:szCs w:val="32"/>
        </w:rPr>
      </w:pPr>
      <w:r>
        <w:rPr>
          <w:rFonts w:hint="eastAsia" w:ascii="仿宋" w:hAnsi="仿宋" w:eastAsia="仿宋" w:cs="仿宋"/>
          <w:sz w:val="32"/>
          <w:szCs w:val="32"/>
        </w:rPr>
        <w:t>（四）泄露当事人的个人隐私、商业秘密；</w:t>
      </w:r>
    </w:p>
    <w:p>
      <w:pPr>
        <w:ind w:firstLine="632" w:firstLineChars="200"/>
        <w:rPr>
          <w:rFonts w:ascii="仿宋" w:hAnsi="仿宋" w:eastAsia="仿宋" w:cs="仿宋"/>
          <w:sz w:val="32"/>
          <w:szCs w:val="32"/>
        </w:rPr>
      </w:pPr>
      <w:r>
        <w:rPr>
          <w:rFonts w:hint="eastAsia" w:ascii="仿宋" w:hAnsi="仿宋" w:eastAsia="仿宋" w:cs="仿宋"/>
          <w:sz w:val="32"/>
          <w:szCs w:val="32"/>
        </w:rPr>
        <w:t>（五）隐匿、毁灭当事人的证据材料；</w:t>
      </w:r>
    </w:p>
    <w:p>
      <w:pPr>
        <w:ind w:firstLine="632" w:firstLineChars="200"/>
        <w:rPr>
          <w:rFonts w:ascii="仿宋" w:hAnsi="仿宋" w:eastAsia="仿宋" w:cs="仿宋"/>
          <w:sz w:val="32"/>
          <w:szCs w:val="32"/>
        </w:rPr>
      </w:pPr>
      <w:r>
        <w:rPr>
          <w:rFonts w:hint="eastAsia" w:ascii="仿宋" w:hAnsi="仿宋" w:eastAsia="仿宋" w:cs="仿宋"/>
          <w:sz w:val="32"/>
          <w:szCs w:val="32"/>
        </w:rPr>
        <w:t>（六）阻止当事人依法通过仲裁、行政、司法等途径维护自己的权利；</w:t>
      </w:r>
    </w:p>
    <w:p>
      <w:pPr>
        <w:ind w:firstLine="632" w:firstLineChars="200"/>
        <w:rPr>
          <w:rFonts w:ascii="仿宋" w:hAnsi="仿宋" w:eastAsia="仿宋" w:cs="仿宋"/>
          <w:sz w:val="32"/>
          <w:szCs w:val="32"/>
        </w:rPr>
      </w:pPr>
      <w:r>
        <w:rPr>
          <w:rFonts w:hint="eastAsia" w:ascii="仿宋" w:hAnsi="仿宋" w:eastAsia="仿宋" w:cs="仿宋"/>
          <w:sz w:val="32"/>
          <w:szCs w:val="32"/>
        </w:rPr>
        <w:t>（七）收费或者变相收费；</w:t>
      </w:r>
    </w:p>
    <w:p>
      <w:pPr>
        <w:ind w:firstLine="632" w:firstLineChars="200"/>
        <w:rPr>
          <w:rFonts w:ascii="仿宋" w:hAnsi="仿宋" w:eastAsia="仿宋" w:cs="仿宋"/>
          <w:sz w:val="32"/>
          <w:szCs w:val="32"/>
        </w:rPr>
      </w:pPr>
      <w:r>
        <w:rPr>
          <w:rFonts w:hint="eastAsia" w:ascii="仿宋" w:hAnsi="仿宋" w:eastAsia="仿宋" w:cs="仿宋"/>
          <w:sz w:val="32"/>
          <w:szCs w:val="32"/>
        </w:rPr>
        <w:t>（八）其他违反人民调解相关规定的行为。</w:t>
      </w:r>
    </w:p>
    <w:p>
      <w:pPr>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第二十二条 人民调解员从事人民调解工作，享有下列权利：</w:t>
      </w:r>
    </w:p>
    <w:p>
      <w:pPr>
        <w:ind w:firstLine="632" w:firstLineChars="200"/>
        <w:rPr>
          <w:rFonts w:ascii="仿宋" w:hAnsi="仿宋" w:eastAsia="仿宋" w:cs="仿宋"/>
          <w:sz w:val="32"/>
          <w:szCs w:val="32"/>
        </w:rPr>
      </w:pPr>
      <w:r>
        <w:rPr>
          <w:rFonts w:hint="eastAsia" w:ascii="仿宋" w:hAnsi="仿宋" w:eastAsia="仿宋" w:cs="仿宋"/>
          <w:sz w:val="32"/>
          <w:szCs w:val="32"/>
        </w:rPr>
        <w:t>（一）根据调解工作需要，调查核实纠纷情况和证据材料；</w:t>
      </w:r>
    </w:p>
    <w:p>
      <w:pPr>
        <w:ind w:firstLine="632" w:firstLineChars="200"/>
        <w:rPr>
          <w:rFonts w:ascii="仿宋" w:hAnsi="仿宋" w:eastAsia="仿宋" w:cs="仿宋"/>
          <w:sz w:val="32"/>
          <w:szCs w:val="32"/>
        </w:rPr>
      </w:pPr>
      <w:r>
        <w:rPr>
          <w:rFonts w:hint="eastAsia" w:ascii="仿宋" w:hAnsi="仿宋" w:eastAsia="仿宋" w:cs="仿宋"/>
          <w:sz w:val="32"/>
          <w:szCs w:val="32"/>
        </w:rPr>
        <w:t>（二）批评、制止扰乱调解秩序的行为；</w:t>
      </w:r>
    </w:p>
    <w:p>
      <w:pPr>
        <w:ind w:firstLine="632" w:firstLineChars="200"/>
        <w:rPr>
          <w:rFonts w:ascii="仿宋" w:hAnsi="仿宋" w:eastAsia="仿宋" w:cs="仿宋"/>
          <w:sz w:val="32"/>
          <w:szCs w:val="32"/>
        </w:rPr>
      </w:pPr>
      <w:r>
        <w:rPr>
          <w:rFonts w:hint="eastAsia" w:ascii="仿宋" w:hAnsi="仿宋" w:eastAsia="仿宋" w:cs="仿宋"/>
          <w:sz w:val="32"/>
          <w:szCs w:val="32"/>
        </w:rPr>
        <w:t>（三）向有关单位提出调解工作意见和建议；</w:t>
      </w:r>
    </w:p>
    <w:p>
      <w:pPr>
        <w:ind w:firstLine="632" w:firstLineChars="200"/>
        <w:rPr>
          <w:rFonts w:ascii="仿宋" w:hAnsi="仿宋" w:eastAsia="仿宋" w:cs="仿宋"/>
          <w:sz w:val="32"/>
          <w:szCs w:val="32"/>
        </w:rPr>
      </w:pPr>
      <w:r>
        <w:rPr>
          <w:rFonts w:hint="eastAsia" w:ascii="仿宋" w:hAnsi="仿宋" w:eastAsia="仿宋" w:cs="仿宋"/>
          <w:sz w:val="32"/>
          <w:szCs w:val="32"/>
        </w:rPr>
        <w:t>（四）依照规定获得报酬或者工作补贴；</w:t>
      </w:r>
    </w:p>
    <w:p>
      <w:pPr>
        <w:ind w:firstLine="632" w:firstLineChars="200"/>
        <w:rPr>
          <w:rFonts w:ascii="仿宋" w:hAnsi="仿宋" w:eastAsia="仿宋" w:cs="仿宋"/>
          <w:sz w:val="32"/>
          <w:szCs w:val="32"/>
        </w:rPr>
      </w:pPr>
      <w:r>
        <w:rPr>
          <w:rFonts w:hint="eastAsia" w:ascii="仿宋" w:hAnsi="仿宋" w:eastAsia="仿宋" w:cs="仿宋"/>
          <w:sz w:val="32"/>
          <w:szCs w:val="32"/>
        </w:rPr>
        <w:t>（五）法律、法规规定的其他权利。</w:t>
      </w:r>
    </w:p>
    <w:p>
      <w:pPr>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第二十三条 人民调解员任期3年，可以连续聘任。</w:t>
      </w:r>
    </w:p>
    <w:p>
      <w:pPr>
        <w:ind w:firstLine="632" w:firstLineChars="200"/>
        <w:rPr>
          <w:rFonts w:ascii="仿宋" w:hAnsi="仿宋" w:eastAsia="仿宋" w:cs="仿宋"/>
          <w:sz w:val="32"/>
          <w:szCs w:val="32"/>
        </w:rPr>
      </w:pPr>
      <w:r>
        <w:rPr>
          <w:rFonts w:hint="eastAsia" w:ascii="仿宋" w:hAnsi="仿宋" w:eastAsia="仿宋" w:cs="仿宋"/>
          <w:sz w:val="32"/>
          <w:szCs w:val="32"/>
        </w:rPr>
        <w:t>第二十四条 调解委员会可组建人民调解专家库。聘请本行业与法律领域的专家，为调解活动提供专业咨询，其咨询意见可以作为调解的参考依据。</w:t>
      </w:r>
    </w:p>
    <w:p>
      <w:pPr>
        <w:rPr>
          <w:rFonts w:ascii="仿宋" w:hAnsi="仿宋" w:eastAsia="仿宋" w:cs="仿宋"/>
          <w:sz w:val="32"/>
          <w:szCs w:val="32"/>
        </w:rPr>
      </w:pPr>
    </w:p>
    <w:p>
      <w:pPr>
        <w:jc w:val="center"/>
        <w:rPr>
          <w:rFonts w:ascii="仿宋" w:hAnsi="仿宋" w:eastAsia="仿宋" w:cs="仿宋"/>
          <w:b/>
          <w:bCs/>
          <w:sz w:val="32"/>
          <w:szCs w:val="32"/>
        </w:rPr>
      </w:pPr>
      <w:r>
        <w:rPr>
          <w:rFonts w:hint="eastAsia" w:ascii="仿宋" w:hAnsi="仿宋" w:eastAsia="仿宋" w:cs="仿宋"/>
          <w:b/>
          <w:bCs/>
          <w:sz w:val="32"/>
          <w:szCs w:val="32"/>
        </w:rPr>
        <w:t>第五章 经费来源</w:t>
      </w:r>
    </w:p>
    <w:p>
      <w:pPr>
        <w:ind w:firstLine="632" w:firstLineChars="200"/>
        <w:rPr>
          <w:rFonts w:ascii="仿宋" w:hAnsi="仿宋" w:eastAsia="仿宋" w:cs="仿宋"/>
          <w:sz w:val="32"/>
          <w:szCs w:val="32"/>
        </w:rPr>
      </w:pPr>
      <w:r>
        <w:rPr>
          <w:rFonts w:hint="eastAsia" w:ascii="仿宋" w:hAnsi="仿宋" w:eastAsia="仿宋" w:cs="仿宋"/>
          <w:sz w:val="32"/>
          <w:szCs w:val="32"/>
        </w:rPr>
        <w:t>第二十五条 调解委员会由</w:t>
      </w:r>
      <w:r>
        <w:rPr>
          <w:rFonts w:hint="eastAsia" w:ascii="仿宋" w:hAnsi="仿宋" w:eastAsia="仿宋" w:cs="仿宋"/>
          <w:sz w:val="32"/>
          <w:szCs w:val="32"/>
          <w:lang w:eastAsia="zh-CN"/>
        </w:rPr>
        <w:t>广东省耕地保护协会</w:t>
      </w:r>
      <w:r>
        <w:rPr>
          <w:rFonts w:hint="eastAsia" w:ascii="仿宋" w:hAnsi="仿宋" w:eastAsia="仿宋" w:cs="仿宋"/>
          <w:sz w:val="32"/>
          <w:szCs w:val="32"/>
        </w:rPr>
        <w:t>提供办公场所、办公设施和必要的工作经费。鼓励社会各界通过社会捐赠、公益赞助等方式，为调解委员会工作提供经费支持。</w:t>
      </w:r>
    </w:p>
    <w:p>
      <w:pPr>
        <w:rPr>
          <w:rFonts w:ascii="仿宋" w:hAnsi="仿宋" w:eastAsia="仿宋" w:cs="仿宋"/>
          <w:sz w:val="32"/>
          <w:szCs w:val="32"/>
        </w:rPr>
      </w:pPr>
    </w:p>
    <w:p>
      <w:pPr>
        <w:jc w:val="center"/>
        <w:rPr>
          <w:rFonts w:ascii="仿宋" w:hAnsi="仿宋" w:eastAsia="仿宋" w:cs="仿宋"/>
          <w:b/>
          <w:bCs/>
          <w:sz w:val="32"/>
          <w:szCs w:val="32"/>
        </w:rPr>
      </w:pPr>
      <w:r>
        <w:rPr>
          <w:rFonts w:hint="eastAsia" w:ascii="仿宋" w:hAnsi="仿宋" w:eastAsia="仿宋" w:cs="仿宋"/>
          <w:b/>
          <w:bCs/>
          <w:sz w:val="32"/>
          <w:szCs w:val="32"/>
        </w:rPr>
        <w:t>第六章 附 则</w:t>
      </w:r>
    </w:p>
    <w:p>
      <w:pPr>
        <w:ind w:firstLine="632" w:firstLineChars="200"/>
        <w:rPr>
          <w:rFonts w:ascii="仿宋" w:hAnsi="仿宋" w:eastAsia="仿宋" w:cs="仿宋"/>
          <w:sz w:val="32"/>
          <w:szCs w:val="32"/>
        </w:rPr>
      </w:pPr>
      <w:r>
        <w:rPr>
          <w:rFonts w:hint="eastAsia" w:ascii="仿宋" w:hAnsi="仿宋" w:eastAsia="仿宋" w:cs="仿宋"/>
          <w:sz w:val="32"/>
          <w:szCs w:val="32"/>
        </w:rPr>
        <w:t>第二十六条 《广东省耕地保护协会工作规则》另行制定。</w:t>
      </w:r>
    </w:p>
    <w:p>
      <w:pPr>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第二十七条 本章程由调解委员会负责解释，并有权根据实施情况进行修订。</w:t>
      </w:r>
    </w:p>
    <w:p>
      <w:pPr>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第二十八条 本章程自</w:t>
      </w:r>
      <w:r>
        <w:rPr>
          <w:rFonts w:hint="eastAsia" w:ascii="仿宋" w:hAnsi="仿宋" w:eastAsia="仿宋" w:cs="仿宋"/>
          <w:sz w:val="32"/>
          <w:szCs w:val="32"/>
          <w:lang w:val="en-US" w:eastAsia="zh-CN"/>
        </w:rPr>
        <w:t>调解委员会</w:t>
      </w:r>
      <w:r>
        <w:rPr>
          <w:rFonts w:hint="eastAsia" w:ascii="仿宋" w:hAnsi="仿宋" w:eastAsia="仿宋" w:cs="仿宋"/>
          <w:sz w:val="32"/>
          <w:szCs w:val="32"/>
        </w:rPr>
        <w:t>成立之日起施行。</w:t>
      </w:r>
    </w:p>
    <w:sectPr>
      <w:footerReference r:id="rId3" w:type="default"/>
      <w:pgSz w:w="11906" w:h="16838"/>
      <w:pgMar w:top="2098" w:right="1474" w:bottom="1984" w:left="1587" w:header="851" w:footer="992" w:gutter="0"/>
      <w:pgNumType w:fmt="decimal"/>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55DEF5"/>
    <w:multiLevelType w:val="singleLevel"/>
    <w:tmpl w:val="0D55DEF5"/>
    <w:lvl w:ilvl="0" w:tentative="0">
      <w:start w:val="2"/>
      <w:numFmt w:val="chineseCounting"/>
      <w:suff w:val="space"/>
      <w:lvlText w:val="第%1条"/>
      <w:lvlJc w:val="left"/>
      <w:rPr>
        <w:rFonts w:hint="eastAsia"/>
      </w:rPr>
    </w:lvl>
  </w:abstractNum>
  <w:abstractNum w:abstractNumId="1">
    <w:nsid w:val="75D612A0"/>
    <w:multiLevelType w:val="singleLevel"/>
    <w:tmpl w:val="75D612A0"/>
    <w:lvl w:ilvl="0" w:tentative="0">
      <w:start w:val="6"/>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Zjg0YzhkMWFkMDMzNDdjNTgwZDJmYTFjMDBkYTUifQ=="/>
  </w:docVars>
  <w:rsids>
    <w:rsidRoot w:val="18587872"/>
    <w:rsid w:val="009471D7"/>
    <w:rsid w:val="00D61BC5"/>
    <w:rsid w:val="00DB2CF7"/>
    <w:rsid w:val="00DF0922"/>
    <w:rsid w:val="00E959D3"/>
    <w:rsid w:val="00F41484"/>
    <w:rsid w:val="18587872"/>
    <w:rsid w:val="1CC45CDD"/>
    <w:rsid w:val="255F6CC1"/>
    <w:rsid w:val="44AE377F"/>
    <w:rsid w:val="4AB713E4"/>
    <w:rsid w:val="6889094C"/>
    <w:rsid w:val="6CD01102"/>
    <w:rsid w:val="6E462A23"/>
    <w:rsid w:val="70512ED1"/>
    <w:rsid w:val="777F6544"/>
    <w:rsid w:val="7A7D39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00" w:after="90"/>
      <w:jc w:val="left"/>
      <w:outlineLvl w:val="0"/>
    </w:pPr>
    <w:rPr>
      <w:rFonts w:eastAsia="黑体"/>
      <w:kern w:val="44"/>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qFormat/>
    <w:uiPriority w:val="0"/>
    <w:rPr>
      <w:sz w:val="21"/>
      <w:szCs w:val="21"/>
    </w:rPr>
  </w:style>
  <w:style w:type="character" w:customStyle="1" w:styleId="10">
    <w:name w:val="页眉 Char"/>
    <w:basedOn w:val="8"/>
    <w:link w:val="6"/>
    <w:qFormat/>
    <w:uiPriority w:val="0"/>
    <w:rPr>
      <w:kern w:val="2"/>
      <w:sz w:val="18"/>
      <w:szCs w:val="18"/>
    </w:rPr>
  </w:style>
  <w:style w:type="character" w:customStyle="1" w:styleId="11">
    <w:name w:val="页脚 Char"/>
    <w:basedOn w:val="8"/>
    <w:link w:val="5"/>
    <w:qFormat/>
    <w:uiPriority w:val="0"/>
    <w:rPr>
      <w:kern w:val="2"/>
      <w:sz w:val="18"/>
      <w:szCs w:val="18"/>
    </w:rPr>
  </w:style>
  <w:style w:type="character" w:customStyle="1" w:styleId="12">
    <w:name w:val="批注框文本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1819</Words>
  <Characters>1819</Characters>
  <Lines>13</Lines>
  <Paragraphs>3</Paragraphs>
  <TotalTime>2</TotalTime>
  <ScaleCrop>false</ScaleCrop>
  <LinksUpToDate>false</LinksUpToDate>
  <CharactersWithSpaces>1854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2021-12-21T08:40:00Z</dcterms:created>
  <dc:creator>龚怡馨</dc:creator>
  <cp:lastModifiedBy>prprprpr</cp:lastModifiedBy>
  <dcterms:modified xsi:type="dcterms:W3CDTF">2022-11-03T01:29:50Z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5E700C122E864287AA0974CC1B497FCB</vt:lpwstr>
  </property>
</Properties>
</file>